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C3" w:rsidRPr="00B54668" w:rsidRDefault="006000C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2430"/>
        <w:gridCol w:w="23"/>
        <w:gridCol w:w="5737"/>
      </w:tblGrid>
      <w:tr w:rsidR="006000C3" w:rsidRPr="00B54668" w:rsidTr="00D269D0">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6000C3" w:rsidRPr="00D269D0" w:rsidRDefault="006000C3" w:rsidP="00D269D0">
            <w:pPr>
              <w:spacing w:line="240" w:lineRule="auto"/>
              <w:contextualSpacing/>
              <w:jc w:val="center"/>
              <w:rPr>
                <w:rFonts w:ascii="Candara" w:hAnsi="Candara"/>
                <w:b/>
                <w:sz w:val="36"/>
                <w:szCs w:val="36"/>
              </w:rPr>
            </w:pPr>
            <w:r w:rsidRPr="00D269D0">
              <w:rPr>
                <w:rFonts w:ascii="Candara" w:hAnsi="Candara"/>
                <w:b/>
                <w:sz w:val="36"/>
                <w:szCs w:val="36"/>
              </w:rPr>
              <w:t>Course unit</w:t>
            </w:r>
          </w:p>
          <w:p w:rsidR="006000C3" w:rsidRPr="00D269D0" w:rsidRDefault="006000C3" w:rsidP="00D269D0">
            <w:pPr>
              <w:spacing w:line="240" w:lineRule="auto"/>
              <w:contextualSpacing/>
              <w:jc w:val="center"/>
              <w:rPr>
                <w:rFonts w:ascii="Candara" w:hAnsi="Candara"/>
                <w:b/>
                <w:sz w:val="32"/>
                <w:szCs w:val="32"/>
              </w:rPr>
            </w:pPr>
            <w:r w:rsidRPr="00D269D0">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6000C3" w:rsidRPr="00D269D0" w:rsidRDefault="004832F3" w:rsidP="00D269D0">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17220" cy="609600"/>
                  <wp:effectExtent l="19050" t="0" r="0"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OO.png"/>
                          <pic:cNvPicPr>
                            <a:picLocks noChangeAspect="1" noChangeArrowheads="1"/>
                          </pic:cNvPicPr>
                        </pic:nvPicPr>
                        <pic:blipFill>
                          <a:blip r:embed="rId7"/>
                          <a:srcRect/>
                          <a:stretch>
                            <a:fillRect/>
                          </a:stretch>
                        </pic:blipFill>
                        <pic:spPr bwMode="auto">
                          <a:xfrm>
                            <a:off x="0" y="0"/>
                            <a:ext cx="617220" cy="609600"/>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6000C3" w:rsidRPr="00D269D0" w:rsidRDefault="000610A6" w:rsidP="00D269D0">
            <w:pPr>
              <w:suppressAutoHyphens w:val="0"/>
              <w:spacing w:after="200" w:line="276" w:lineRule="auto"/>
              <w:jc w:val="left"/>
              <w:rPr>
                <w:rFonts w:ascii="Candara" w:hAnsi="Candara"/>
              </w:rPr>
            </w:pPr>
            <w:r w:rsidRPr="000610A6">
              <w:rPr>
                <w:noProof/>
                <w:lang w:val="de-DE" w:eastAsia="de-DE"/>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58240;mso-position-horizontal-relative:text;mso-position-vertical-relative:text" stroked="f">
                  <v:textbox style="mso-next-textbox:#_x0000_s1026">
                    <w:txbxContent>
                      <w:p w:rsidR="006000C3" w:rsidRDefault="004832F3">
                        <w:r>
                          <w:rPr>
                            <w:noProof/>
                            <w:lang w:val="sr-Latn-CS" w:eastAsia="sr-Latn-CS"/>
                          </w:rPr>
                          <w:drawing>
                            <wp:inline distT="0" distB="0" distL="0" distR="0">
                              <wp:extent cx="3002280" cy="464820"/>
                              <wp:effectExtent l="19050" t="0" r="7620" b="0"/>
                              <wp:docPr id="3" name="Picture 3"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S.png"/>
                                      <pic:cNvPicPr>
                                        <a:picLocks noChangeAspect="1" noChangeArrowheads="1"/>
                                      </pic:cNvPicPr>
                                    </pic:nvPicPr>
                                    <pic:blipFill>
                                      <a:blip r:embed="rId8"/>
                                      <a:srcRect/>
                                      <a:stretch>
                                        <a:fillRect/>
                                      </a:stretch>
                                    </pic:blipFill>
                                    <pic:spPr bwMode="auto">
                                      <a:xfrm>
                                        <a:off x="0" y="0"/>
                                        <a:ext cx="3002280" cy="464820"/>
                                      </a:xfrm>
                                      <a:prstGeom prst="rect">
                                        <a:avLst/>
                                      </a:prstGeom>
                                      <a:noFill/>
                                      <a:ln w="9525">
                                        <a:noFill/>
                                        <a:miter lim="800000"/>
                                        <a:headEnd/>
                                        <a:tailEnd/>
                                      </a:ln>
                                    </pic:spPr>
                                  </pic:pic>
                                </a:graphicData>
                              </a:graphic>
                            </wp:inline>
                          </w:drawing>
                        </w:r>
                      </w:p>
                    </w:txbxContent>
                  </v:textbox>
                </v:shape>
              </w:pict>
            </w:r>
          </w:p>
          <w:p w:rsidR="006000C3" w:rsidRPr="00D269D0" w:rsidRDefault="006000C3" w:rsidP="00D269D0">
            <w:pPr>
              <w:jc w:val="left"/>
              <w:rPr>
                <w:rFonts w:ascii="Candara" w:hAnsi="Candara"/>
              </w:rPr>
            </w:pPr>
          </w:p>
        </w:tc>
      </w:tr>
      <w:tr w:rsidR="006000C3" w:rsidRPr="00B54668" w:rsidTr="00D269D0">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6000C3" w:rsidRPr="00D269D0" w:rsidRDefault="006000C3" w:rsidP="00D269D0">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6000C3" w:rsidRPr="00D269D0" w:rsidRDefault="006000C3" w:rsidP="00D269D0">
            <w:pPr>
              <w:spacing w:line="240" w:lineRule="auto"/>
              <w:contextualSpacing/>
              <w:jc w:val="center"/>
              <w:rPr>
                <w:rFonts w:ascii="Candara" w:hAnsi="Candara"/>
                <w:noProof/>
                <w:lang w:val="en-US" w:eastAsia="zh-TW"/>
              </w:rPr>
            </w:pPr>
            <w:r w:rsidRPr="00D269D0">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6000C3" w:rsidRPr="00D269D0" w:rsidRDefault="006000C3" w:rsidP="00D269D0">
            <w:pPr>
              <w:suppressAutoHyphens w:val="0"/>
              <w:spacing w:after="200" w:line="276" w:lineRule="auto"/>
              <w:jc w:val="left"/>
              <w:rPr>
                <w:rFonts w:ascii="Candara" w:hAnsi="Candara"/>
              </w:rPr>
            </w:pPr>
          </w:p>
        </w:tc>
      </w:tr>
      <w:tr w:rsidR="006000C3" w:rsidRPr="00B54668" w:rsidTr="00D269D0">
        <w:trPr>
          <w:trHeight w:val="529"/>
        </w:trPr>
        <w:tc>
          <w:tcPr>
            <w:tcW w:w="10440" w:type="dxa"/>
            <w:gridSpan w:val="4"/>
            <w:tcBorders>
              <w:top w:val="double" w:sz="4" w:space="0" w:color="auto"/>
            </w:tcBorders>
            <w:shd w:val="clear" w:color="auto" w:fill="B8CCE4"/>
            <w:vAlign w:val="center"/>
          </w:tcPr>
          <w:p w:rsidR="006000C3" w:rsidRPr="00D269D0" w:rsidRDefault="006000C3" w:rsidP="00D269D0">
            <w:pPr>
              <w:spacing w:line="240" w:lineRule="auto"/>
              <w:contextualSpacing/>
              <w:rPr>
                <w:rFonts w:ascii="Candara" w:hAnsi="Candara"/>
                <w:b/>
              </w:rPr>
            </w:pPr>
            <w:r w:rsidRPr="00D269D0">
              <w:rPr>
                <w:rFonts w:ascii="Candara" w:hAnsi="Candara"/>
                <w:b/>
              </w:rPr>
              <w:t>GENERAL INFORMATION</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Study program in which the course unit is offered</w:t>
            </w:r>
          </w:p>
        </w:tc>
        <w:tc>
          <w:tcPr>
            <w:tcW w:w="5760" w:type="dxa"/>
            <w:gridSpan w:val="2"/>
            <w:vAlign w:val="center"/>
          </w:tcPr>
          <w:p w:rsidR="006000C3" w:rsidRPr="00D269D0" w:rsidRDefault="006000C3" w:rsidP="00D269D0">
            <w:pPr>
              <w:spacing w:line="240" w:lineRule="auto"/>
              <w:contextualSpacing/>
              <w:jc w:val="left"/>
              <w:rPr>
                <w:rFonts w:ascii="Candara" w:hAnsi="Candara"/>
                <w:b/>
                <w:color w:val="548DD4"/>
                <w:sz w:val="24"/>
                <w:szCs w:val="24"/>
              </w:rPr>
            </w:pPr>
            <w:r w:rsidRPr="00D269D0">
              <w:rPr>
                <w:rFonts w:ascii="Candara" w:hAnsi="Candara"/>
                <w:b/>
                <w:color w:val="548DD4"/>
                <w:sz w:val="24"/>
                <w:szCs w:val="24"/>
              </w:rPr>
              <w:t>German studies</w:t>
            </w:r>
          </w:p>
        </w:tc>
      </w:tr>
      <w:tr w:rsidR="006000C3" w:rsidRPr="004832F3"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Course unit title</w:t>
            </w:r>
          </w:p>
        </w:tc>
        <w:tc>
          <w:tcPr>
            <w:tcW w:w="5760" w:type="dxa"/>
            <w:gridSpan w:val="2"/>
            <w:vAlign w:val="center"/>
          </w:tcPr>
          <w:p w:rsidR="006000C3" w:rsidRPr="009C0C8B" w:rsidRDefault="006000C3" w:rsidP="00D269D0">
            <w:pPr>
              <w:spacing w:line="240" w:lineRule="auto"/>
              <w:contextualSpacing/>
              <w:jc w:val="left"/>
              <w:rPr>
                <w:rFonts w:ascii="Candara" w:hAnsi="Candara"/>
                <w:lang w:val="de-DE"/>
              </w:rPr>
            </w:pPr>
            <w:r w:rsidRPr="009C0C8B">
              <w:rPr>
                <w:rFonts w:ascii="Candara" w:hAnsi="Candara"/>
                <w:b/>
                <w:lang w:val="de-DE"/>
              </w:rPr>
              <w:t>DIE DEUTSCHE KLASSIK</w:t>
            </w:r>
            <w:r w:rsidRPr="009C0C8B">
              <w:rPr>
                <w:rFonts w:ascii="Candara" w:hAnsi="Candara"/>
                <w:b/>
                <w:lang w:val="de-DE"/>
              </w:rPr>
              <w:br/>
              <w:t>(Nemačka klasična književnost)</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Course unit code</w:t>
            </w:r>
          </w:p>
        </w:tc>
        <w:tc>
          <w:tcPr>
            <w:tcW w:w="5760" w:type="dxa"/>
            <w:gridSpan w:val="2"/>
            <w:vAlign w:val="center"/>
          </w:tcPr>
          <w:p w:rsidR="006000C3" w:rsidRPr="009C0C8B" w:rsidRDefault="006000C3" w:rsidP="00D269D0">
            <w:pPr>
              <w:spacing w:line="240" w:lineRule="auto"/>
              <w:contextualSpacing/>
              <w:jc w:val="left"/>
              <w:rPr>
                <w:rFonts w:ascii="Candara" w:hAnsi="Candara"/>
              </w:rPr>
            </w:pPr>
            <w:r>
              <w:t>15НJ</w:t>
            </w:r>
            <w:r w:rsidRPr="009C0C8B">
              <w:t>НЈ0</w:t>
            </w:r>
            <w:r>
              <w:t>39</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Type of course unit</w:t>
            </w:r>
            <w:r w:rsidRPr="00D269D0">
              <w:rPr>
                <w:rStyle w:val="FootnoteReference"/>
                <w:rFonts w:ascii="Candara" w:hAnsi="Candara"/>
              </w:rPr>
              <w:footnoteReference w:id="1"/>
            </w:r>
            <w:r w:rsidRPr="00D269D0">
              <w:rPr>
                <w:rFonts w:ascii="Candara" w:hAnsi="Candara"/>
              </w:rPr>
              <w:t xml:space="preserve"> </w:t>
            </w:r>
          </w:p>
        </w:tc>
        <w:tc>
          <w:tcPr>
            <w:tcW w:w="5760" w:type="dxa"/>
            <w:gridSpan w:val="2"/>
            <w:vAlign w:val="center"/>
          </w:tcPr>
          <w:p w:rsidR="006000C3" w:rsidRPr="009C0C8B" w:rsidRDefault="006000C3" w:rsidP="00D269D0">
            <w:pPr>
              <w:spacing w:line="240" w:lineRule="auto"/>
              <w:contextualSpacing/>
              <w:jc w:val="left"/>
              <w:rPr>
                <w:rFonts w:ascii="Candara" w:hAnsi="Candara"/>
              </w:rPr>
            </w:pPr>
            <w:r w:rsidRPr="00E857F8">
              <w:rPr>
                <w:rFonts w:ascii="Calibri" w:hAnsi="Calibri"/>
                <w:sz w:val="18"/>
                <w:szCs w:val="18"/>
              </w:rPr>
              <w:t>Compulsory</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Level of course unit</w:t>
            </w:r>
            <w:r w:rsidRPr="00D269D0">
              <w:rPr>
                <w:rStyle w:val="FootnoteReference"/>
                <w:rFonts w:ascii="Candara" w:hAnsi="Candara"/>
              </w:rPr>
              <w:footnoteReference w:id="2"/>
            </w:r>
          </w:p>
        </w:tc>
        <w:tc>
          <w:tcPr>
            <w:tcW w:w="5760" w:type="dxa"/>
            <w:gridSpan w:val="2"/>
            <w:vAlign w:val="center"/>
          </w:tcPr>
          <w:p w:rsidR="006000C3" w:rsidRPr="009C0C8B" w:rsidRDefault="006000C3" w:rsidP="00D269D0">
            <w:pPr>
              <w:spacing w:line="240" w:lineRule="auto"/>
              <w:contextualSpacing/>
              <w:jc w:val="left"/>
              <w:rPr>
                <w:rFonts w:ascii="Candara" w:hAnsi="Candara"/>
              </w:rPr>
            </w:pPr>
            <w:r w:rsidRPr="00E857F8">
              <w:rPr>
                <w:rFonts w:ascii="Calibri" w:hAnsi="Calibri"/>
                <w:sz w:val="18"/>
                <w:szCs w:val="18"/>
              </w:rPr>
              <w:t>Bachelor</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Field of Study (please see ISCED</w:t>
            </w:r>
            <w:r w:rsidRPr="00D269D0">
              <w:rPr>
                <w:rStyle w:val="FootnoteReference"/>
                <w:rFonts w:ascii="Candara" w:hAnsi="Candara"/>
              </w:rPr>
              <w:footnoteReference w:id="3"/>
            </w:r>
            <w:r w:rsidRPr="00D269D0">
              <w:rPr>
                <w:rFonts w:ascii="Candara" w:hAnsi="Candara"/>
              </w:rPr>
              <w:t>)</w:t>
            </w:r>
          </w:p>
        </w:tc>
        <w:tc>
          <w:tcPr>
            <w:tcW w:w="5760" w:type="dxa"/>
            <w:gridSpan w:val="2"/>
            <w:vAlign w:val="center"/>
          </w:tcPr>
          <w:p w:rsidR="006000C3" w:rsidRPr="009C0C8B" w:rsidRDefault="006000C3" w:rsidP="00D269D0">
            <w:pPr>
              <w:spacing w:line="240" w:lineRule="auto"/>
              <w:contextualSpacing/>
              <w:jc w:val="left"/>
              <w:rPr>
                <w:rFonts w:ascii="Candara" w:hAnsi="Candara"/>
              </w:rPr>
            </w:pPr>
            <w:r w:rsidRPr="009C0C8B">
              <w:rPr>
                <w:rFonts w:ascii="Candara" w:hAnsi="Candara"/>
              </w:rPr>
              <w:t>0232 Languages and Literature</w:t>
            </w:r>
          </w:p>
        </w:tc>
      </w:tr>
      <w:tr w:rsidR="006000C3" w:rsidRPr="00B54668" w:rsidTr="00D269D0">
        <w:trPr>
          <w:trHeight w:val="562"/>
        </w:trPr>
        <w:tc>
          <w:tcPr>
            <w:tcW w:w="4680" w:type="dxa"/>
            <w:gridSpan w:val="2"/>
            <w:vAlign w:val="center"/>
          </w:tcPr>
          <w:p w:rsidR="006000C3" w:rsidRPr="00D269D0" w:rsidRDefault="006000C3" w:rsidP="00D269D0">
            <w:pPr>
              <w:suppressAutoHyphens w:val="0"/>
              <w:spacing w:after="0" w:line="240" w:lineRule="auto"/>
              <w:contextualSpacing/>
              <w:jc w:val="left"/>
              <w:rPr>
                <w:rFonts w:ascii="Candara" w:hAnsi="Candara" w:cs="Arial"/>
                <w:lang w:val="en-US"/>
              </w:rPr>
            </w:pPr>
            <w:r w:rsidRPr="00D269D0">
              <w:rPr>
                <w:rFonts w:ascii="Candara" w:hAnsi="Candara"/>
              </w:rPr>
              <w:t>Semester when the course unit is offered</w:t>
            </w:r>
          </w:p>
        </w:tc>
        <w:tc>
          <w:tcPr>
            <w:tcW w:w="5760" w:type="dxa"/>
            <w:gridSpan w:val="2"/>
            <w:vAlign w:val="center"/>
          </w:tcPr>
          <w:p w:rsidR="006000C3" w:rsidRPr="00403262" w:rsidRDefault="006000C3" w:rsidP="00D269D0">
            <w:pPr>
              <w:suppressAutoHyphens w:val="0"/>
              <w:spacing w:after="0" w:line="240" w:lineRule="auto"/>
              <w:contextualSpacing/>
              <w:jc w:val="left"/>
              <w:rPr>
                <w:rFonts w:ascii="Candara" w:hAnsi="Candara" w:cs="Arial"/>
                <w:lang w:val="en-US"/>
              </w:rPr>
            </w:pPr>
            <w:r w:rsidRPr="00403262">
              <w:rPr>
                <w:rFonts w:ascii="Candara" w:hAnsi="Candara" w:cs="Arial"/>
                <w:lang w:val="en-US"/>
              </w:rPr>
              <w:t xml:space="preserve">winter </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Year of study (if applicable)</w:t>
            </w:r>
          </w:p>
        </w:tc>
        <w:tc>
          <w:tcPr>
            <w:tcW w:w="5760" w:type="dxa"/>
            <w:gridSpan w:val="2"/>
            <w:vAlign w:val="center"/>
          </w:tcPr>
          <w:p w:rsidR="006000C3" w:rsidRPr="00403262" w:rsidRDefault="006000C3" w:rsidP="00D269D0">
            <w:pPr>
              <w:spacing w:line="240" w:lineRule="auto"/>
              <w:contextualSpacing/>
              <w:jc w:val="left"/>
              <w:rPr>
                <w:rFonts w:ascii="Candara" w:hAnsi="Candara"/>
              </w:rPr>
            </w:pPr>
            <w:r w:rsidRPr="00403262">
              <w:rPr>
                <w:rFonts w:ascii="Candara" w:hAnsi="Candara"/>
              </w:rPr>
              <w:t>3.</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Number of ECTS allocated</w:t>
            </w:r>
          </w:p>
        </w:tc>
        <w:tc>
          <w:tcPr>
            <w:tcW w:w="5760" w:type="dxa"/>
            <w:gridSpan w:val="2"/>
            <w:vAlign w:val="center"/>
          </w:tcPr>
          <w:p w:rsidR="006000C3" w:rsidRPr="00D70A8D" w:rsidRDefault="006000C3" w:rsidP="00D269D0">
            <w:pPr>
              <w:spacing w:line="240" w:lineRule="auto"/>
              <w:contextualSpacing/>
              <w:jc w:val="left"/>
              <w:rPr>
                <w:rFonts w:ascii="Candara" w:hAnsi="Candara"/>
                <w:highlight w:val="yellow"/>
              </w:rPr>
            </w:pPr>
            <w:r>
              <w:rPr>
                <w:rFonts w:ascii="Candara" w:hAnsi="Candara"/>
              </w:rPr>
              <w:t>9</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Name of lecturer/lecturers</w:t>
            </w:r>
          </w:p>
        </w:tc>
        <w:tc>
          <w:tcPr>
            <w:tcW w:w="5760" w:type="dxa"/>
            <w:gridSpan w:val="2"/>
            <w:vAlign w:val="center"/>
          </w:tcPr>
          <w:p w:rsidR="006000C3" w:rsidRPr="009C0C8B" w:rsidRDefault="006000C3" w:rsidP="00D269D0">
            <w:pPr>
              <w:spacing w:line="240" w:lineRule="auto"/>
              <w:contextualSpacing/>
              <w:jc w:val="left"/>
              <w:rPr>
                <w:rFonts w:ascii="Candara" w:hAnsi="Candara"/>
              </w:rPr>
            </w:pPr>
            <w:r w:rsidRPr="009C0C8B">
              <w:rPr>
                <w:rFonts w:ascii="Candara" w:hAnsi="Candara"/>
              </w:rPr>
              <w:t>Prof. dr Julijana Beli-Genc</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Name of contact person</w:t>
            </w:r>
          </w:p>
        </w:tc>
        <w:tc>
          <w:tcPr>
            <w:tcW w:w="5760" w:type="dxa"/>
            <w:gridSpan w:val="2"/>
            <w:vAlign w:val="center"/>
          </w:tcPr>
          <w:p w:rsidR="006000C3" w:rsidRPr="009C0C8B" w:rsidRDefault="006000C3" w:rsidP="00D269D0">
            <w:pPr>
              <w:spacing w:line="240" w:lineRule="auto"/>
              <w:contextualSpacing/>
              <w:jc w:val="left"/>
              <w:rPr>
                <w:rFonts w:ascii="Candara" w:hAnsi="Candara"/>
              </w:rPr>
            </w:pPr>
            <w:r w:rsidRPr="009C0C8B">
              <w:rPr>
                <w:rFonts w:ascii="Candara" w:hAnsi="Candara"/>
              </w:rPr>
              <w:t>Prof. dr Julijana Beli-Genc</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Mode of course unit delivery</w:t>
            </w:r>
            <w:r w:rsidRPr="00D269D0">
              <w:rPr>
                <w:rStyle w:val="FootnoteReference"/>
                <w:rFonts w:ascii="Candara" w:hAnsi="Candara"/>
              </w:rPr>
              <w:footnoteReference w:id="4"/>
            </w:r>
          </w:p>
        </w:tc>
        <w:tc>
          <w:tcPr>
            <w:tcW w:w="576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Face-to-face</w:t>
            </w:r>
          </w:p>
        </w:tc>
      </w:tr>
      <w:tr w:rsidR="006000C3" w:rsidRPr="00B54668" w:rsidTr="00D269D0">
        <w:trPr>
          <w:trHeight w:val="562"/>
        </w:trPr>
        <w:tc>
          <w:tcPr>
            <w:tcW w:w="4680" w:type="dxa"/>
            <w:gridSpan w:val="2"/>
            <w:vAlign w:val="center"/>
          </w:tcPr>
          <w:p w:rsidR="006000C3" w:rsidRPr="00D269D0" w:rsidRDefault="006000C3" w:rsidP="00D269D0">
            <w:pPr>
              <w:spacing w:line="240" w:lineRule="auto"/>
              <w:contextualSpacing/>
              <w:jc w:val="left"/>
              <w:rPr>
                <w:rFonts w:ascii="Candara" w:hAnsi="Candara"/>
              </w:rPr>
            </w:pPr>
            <w:r w:rsidRPr="00D269D0">
              <w:rPr>
                <w:rFonts w:ascii="Candara" w:hAnsi="Candara"/>
              </w:rPr>
              <w:t>Course unit pre-requisites (e.g. level of language required, etc)</w:t>
            </w:r>
          </w:p>
        </w:tc>
        <w:tc>
          <w:tcPr>
            <w:tcW w:w="5760" w:type="dxa"/>
            <w:gridSpan w:val="2"/>
            <w:vAlign w:val="center"/>
          </w:tcPr>
          <w:p w:rsidR="006000C3" w:rsidRPr="00D269D0" w:rsidRDefault="006000C3" w:rsidP="00D269D0">
            <w:pPr>
              <w:spacing w:line="240" w:lineRule="auto"/>
              <w:contextualSpacing/>
              <w:jc w:val="left"/>
              <w:rPr>
                <w:rFonts w:ascii="Candara" w:hAnsi="Candara"/>
              </w:rPr>
            </w:pPr>
            <w:r w:rsidRPr="009C0C8B">
              <w:rPr>
                <w:rFonts w:ascii="Candara" w:hAnsi="Candara"/>
              </w:rPr>
              <w:t>Deutsch  (Min. B2)</w:t>
            </w:r>
          </w:p>
        </w:tc>
      </w:tr>
      <w:tr w:rsidR="006000C3" w:rsidRPr="00B54668" w:rsidTr="00D269D0">
        <w:trPr>
          <w:trHeight w:val="562"/>
        </w:trPr>
        <w:tc>
          <w:tcPr>
            <w:tcW w:w="10440" w:type="dxa"/>
            <w:gridSpan w:val="4"/>
            <w:shd w:val="clear" w:color="auto" w:fill="B8CCE4"/>
            <w:vAlign w:val="center"/>
          </w:tcPr>
          <w:p w:rsidR="006000C3" w:rsidRPr="00D269D0" w:rsidRDefault="006000C3" w:rsidP="00D269D0">
            <w:pPr>
              <w:spacing w:line="240" w:lineRule="auto"/>
              <w:contextualSpacing/>
              <w:jc w:val="left"/>
              <w:rPr>
                <w:rFonts w:ascii="Candara" w:hAnsi="Candara"/>
                <w:b/>
              </w:rPr>
            </w:pPr>
            <w:r w:rsidRPr="00D269D0">
              <w:rPr>
                <w:rFonts w:ascii="Candara" w:hAnsi="Candara"/>
                <w:b/>
              </w:rPr>
              <w:t>PURPOSE AND OVERVIEW (max 5-10 sentences)</w:t>
            </w:r>
          </w:p>
        </w:tc>
      </w:tr>
      <w:tr w:rsidR="006000C3" w:rsidRPr="004832F3" w:rsidTr="00D269D0">
        <w:trPr>
          <w:trHeight w:val="562"/>
        </w:trPr>
        <w:tc>
          <w:tcPr>
            <w:tcW w:w="10440" w:type="dxa"/>
            <w:gridSpan w:val="4"/>
            <w:vAlign w:val="center"/>
          </w:tcPr>
          <w:p w:rsidR="006000C3" w:rsidRPr="009C0C8B" w:rsidRDefault="006000C3" w:rsidP="00D269D0">
            <w:pPr>
              <w:spacing w:line="240" w:lineRule="auto"/>
              <w:contextualSpacing/>
              <w:jc w:val="left"/>
              <w:rPr>
                <w:rFonts w:ascii="Candara" w:hAnsi="Candara"/>
                <w:i/>
                <w:lang w:val="de-DE"/>
              </w:rPr>
            </w:pPr>
            <w:r w:rsidRPr="009C0C8B">
              <w:rPr>
                <w:rFonts w:ascii="Candara" w:hAnsi="Candara"/>
                <w:lang w:val="de-DE"/>
              </w:rPr>
              <w:t xml:space="preserve">Erwerb von Kenntnissen über die deutsche Literatur der Klassik sowie Erweiterung, Konkretisierung und Anwendung schon erworbener Kenntnisse der Literaturwissenschaft, Gattungstheorie und der deutschen Kulturgeschichte. Das Kennenlernen von literarischen Texten, die zu dem Kanon der deutschen Literatur der Klassik gehören. Anwendung von Methoden, Verfahren, Prozessen und Techiken des Recherchierens, Schreibens und Präsentierens im Bereich der Literatur. Analyse von einzelnen Aspekten bedeutender literarischer Werke im Rahmen der Übungen; Verbesserung der </w:t>
            </w:r>
            <w:r w:rsidRPr="009C0C8B">
              <w:rPr>
                <w:rFonts w:ascii="Candara" w:hAnsi="Candara"/>
                <w:lang w:val="de-DE"/>
              </w:rPr>
              <w:lastRenderedPageBreak/>
              <w:t>professionellen Lesekompetenz, der kritischen Analyse und Interpretation literarischer Werke.</w:t>
            </w:r>
          </w:p>
        </w:tc>
      </w:tr>
      <w:tr w:rsidR="006000C3" w:rsidRPr="00B54668" w:rsidTr="00D269D0">
        <w:trPr>
          <w:trHeight w:val="562"/>
        </w:trPr>
        <w:tc>
          <w:tcPr>
            <w:tcW w:w="10440" w:type="dxa"/>
            <w:gridSpan w:val="4"/>
            <w:shd w:val="clear" w:color="auto" w:fill="B8CCE4"/>
            <w:vAlign w:val="center"/>
          </w:tcPr>
          <w:p w:rsidR="006000C3" w:rsidRPr="00D269D0" w:rsidRDefault="006000C3" w:rsidP="00D269D0">
            <w:pPr>
              <w:spacing w:line="240" w:lineRule="auto"/>
              <w:contextualSpacing/>
              <w:jc w:val="left"/>
              <w:rPr>
                <w:rFonts w:ascii="Candara" w:hAnsi="Candara"/>
                <w:b/>
              </w:rPr>
            </w:pPr>
            <w:r w:rsidRPr="00D269D0">
              <w:rPr>
                <w:rFonts w:ascii="Candara" w:hAnsi="Candara"/>
                <w:b/>
              </w:rPr>
              <w:lastRenderedPageBreak/>
              <w:t>LEARNING OUTCOMES (knowledge and skills)</w:t>
            </w:r>
          </w:p>
        </w:tc>
      </w:tr>
      <w:tr w:rsidR="006000C3" w:rsidRPr="004832F3" w:rsidTr="00D269D0">
        <w:trPr>
          <w:trHeight w:val="562"/>
        </w:trPr>
        <w:tc>
          <w:tcPr>
            <w:tcW w:w="10440" w:type="dxa"/>
            <w:gridSpan w:val="4"/>
            <w:vAlign w:val="center"/>
          </w:tcPr>
          <w:p w:rsidR="006000C3" w:rsidRPr="009C0C8B" w:rsidRDefault="006000C3" w:rsidP="00D269D0">
            <w:pPr>
              <w:spacing w:line="240" w:lineRule="auto"/>
              <w:contextualSpacing/>
              <w:jc w:val="left"/>
              <w:rPr>
                <w:rFonts w:ascii="Candara" w:hAnsi="Candara"/>
                <w:b/>
                <w:lang w:val="de-DE"/>
              </w:rPr>
            </w:pPr>
            <w:r w:rsidRPr="009C0C8B">
              <w:rPr>
                <w:rFonts w:ascii="Candara" w:hAnsi="Candara"/>
                <w:lang w:val="de-DE"/>
              </w:rPr>
              <w:t>Die Studierenden verfügen über einen Überblick über die deutsche Literatur des 18. Jahrhunderts, wenden Methoden, Verfahren, Prozesse und Techniken des Recherchierens und Präsentierens an, sowie die der Analyse und Interpretation literarischer Texte aus dieser Epoche.</w:t>
            </w:r>
          </w:p>
        </w:tc>
      </w:tr>
      <w:tr w:rsidR="006000C3" w:rsidRPr="00B54668" w:rsidTr="00D269D0">
        <w:trPr>
          <w:trHeight w:val="562"/>
        </w:trPr>
        <w:tc>
          <w:tcPr>
            <w:tcW w:w="10440" w:type="dxa"/>
            <w:gridSpan w:val="4"/>
            <w:shd w:val="clear" w:color="auto" w:fill="B8CCE4"/>
            <w:vAlign w:val="center"/>
          </w:tcPr>
          <w:p w:rsidR="006000C3" w:rsidRPr="00D269D0" w:rsidRDefault="006000C3" w:rsidP="00D269D0">
            <w:pPr>
              <w:tabs>
                <w:tab w:val="left" w:pos="360"/>
              </w:tabs>
              <w:spacing w:after="0" w:line="240" w:lineRule="auto"/>
              <w:jc w:val="left"/>
              <w:rPr>
                <w:rFonts w:ascii="Candara" w:hAnsi="Candara"/>
                <w:b/>
              </w:rPr>
            </w:pPr>
            <w:r w:rsidRPr="00D269D0">
              <w:rPr>
                <w:rFonts w:ascii="Candara" w:hAnsi="Candara"/>
                <w:b/>
              </w:rPr>
              <w:t>SYLLABUS (outline and summary of topics)</w:t>
            </w:r>
          </w:p>
        </w:tc>
      </w:tr>
      <w:tr w:rsidR="006000C3" w:rsidRPr="004832F3" w:rsidTr="00D269D0">
        <w:trPr>
          <w:trHeight w:val="562"/>
        </w:trPr>
        <w:tc>
          <w:tcPr>
            <w:tcW w:w="10440" w:type="dxa"/>
            <w:gridSpan w:val="4"/>
            <w:vAlign w:val="center"/>
          </w:tcPr>
          <w:p w:rsidR="006000C3" w:rsidRPr="009C0C8B" w:rsidRDefault="006000C3" w:rsidP="009C0C8B">
            <w:pPr>
              <w:rPr>
                <w:rFonts w:ascii="Candara" w:hAnsi="Candara"/>
                <w:i/>
                <w:lang w:val="de-DE"/>
              </w:rPr>
            </w:pPr>
            <w:r w:rsidRPr="009C0C8B">
              <w:rPr>
                <w:rFonts w:ascii="Candara" w:hAnsi="Candara"/>
                <w:i/>
                <w:lang w:val="de-DE"/>
              </w:rPr>
              <w:t>Theoretischer Unterricht</w:t>
            </w:r>
          </w:p>
          <w:p w:rsidR="006000C3" w:rsidRPr="009C0C8B" w:rsidRDefault="006000C3" w:rsidP="009C0C8B">
            <w:pPr>
              <w:rPr>
                <w:rFonts w:ascii="Candara" w:hAnsi="Candara"/>
                <w:lang w:val="de-DE"/>
              </w:rPr>
            </w:pPr>
            <w:r w:rsidRPr="009C0C8B">
              <w:rPr>
                <w:rFonts w:ascii="Candara" w:hAnsi="Candara"/>
                <w:lang w:val="de-DE"/>
              </w:rPr>
              <w:t>Der Begriff Klassik, Goethe und Schiller, Weimarer Klassik, klassische Dramen, klassische Lyrik, Goethes Altersromane, ästhetisch-theoretische und autobiographische Werke.</w:t>
            </w:r>
          </w:p>
          <w:p w:rsidR="006000C3" w:rsidRPr="009C0C8B" w:rsidRDefault="006000C3" w:rsidP="009C0C8B">
            <w:pPr>
              <w:rPr>
                <w:rFonts w:ascii="Candara" w:hAnsi="Candara"/>
                <w:i/>
                <w:lang w:val="de-DE"/>
              </w:rPr>
            </w:pPr>
            <w:r w:rsidRPr="009C0C8B">
              <w:rPr>
                <w:rFonts w:ascii="Candara" w:hAnsi="Candara"/>
                <w:i/>
                <w:lang w:val="de-DE"/>
              </w:rPr>
              <w:t>Praktischer Unterricht</w:t>
            </w:r>
          </w:p>
          <w:p w:rsidR="006000C3" w:rsidRPr="009C0C8B" w:rsidRDefault="006000C3" w:rsidP="009C0C8B">
            <w:pPr>
              <w:rPr>
                <w:rFonts w:ascii="Candara" w:hAnsi="Candara"/>
                <w:lang w:val="de-DE"/>
              </w:rPr>
            </w:pPr>
            <w:r w:rsidRPr="009C0C8B">
              <w:rPr>
                <w:rFonts w:ascii="Candara" w:hAnsi="Candara"/>
                <w:lang w:val="de-DE"/>
              </w:rPr>
              <w:t>Analyse und Interpretation einzelner Texte.</w:t>
            </w:r>
          </w:p>
        </w:tc>
      </w:tr>
      <w:tr w:rsidR="006000C3" w:rsidRPr="00B54668" w:rsidTr="00D269D0">
        <w:trPr>
          <w:trHeight w:val="562"/>
        </w:trPr>
        <w:tc>
          <w:tcPr>
            <w:tcW w:w="10440" w:type="dxa"/>
            <w:gridSpan w:val="4"/>
            <w:shd w:val="clear" w:color="auto" w:fill="B8CCE4"/>
            <w:vAlign w:val="center"/>
          </w:tcPr>
          <w:p w:rsidR="006000C3" w:rsidRPr="00D269D0" w:rsidRDefault="006000C3" w:rsidP="00D269D0">
            <w:pPr>
              <w:spacing w:after="0" w:line="240" w:lineRule="auto"/>
              <w:contextualSpacing/>
              <w:jc w:val="left"/>
              <w:rPr>
                <w:rFonts w:ascii="Candara" w:hAnsi="Candara"/>
              </w:rPr>
            </w:pPr>
            <w:r w:rsidRPr="00D269D0">
              <w:rPr>
                <w:rFonts w:ascii="Candara" w:hAnsi="Candara"/>
                <w:b/>
              </w:rPr>
              <w:t>LEARNING AND TEACHING (</w:t>
            </w:r>
            <w:r w:rsidRPr="00D269D0">
              <w:rPr>
                <w:rFonts w:ascii="Candara" w:hAnsi="Candara"/>
              </w:rPr>
              <w:t xml:space="preserve">planned learning activities and teaching methods) </w:t>
            </w:r>
          </w:p>
        </w:tc>
      </w:tr>
      <w:tr w:rsidR="006000C3" w:rsidRPr="004832F3" w:rsidTr="00D269D0">
        <w:trPr>
          <w:trHeight w:val="562"/>
        </w:trPr>
        <w:tc>
          <w:tcPr>
            <w:tcW w:w="10440" w:type="dxa"/>
            <w:gridSpan w:val="4"/>
            <w:vAlign w:val="center"/>
          </w:tcPr>
          <w:p w:rsidR="006000C3" w:rsidRPr="009C0C8B" w:rsidRDefault="006000C3" w:rsidP="00D269D0">
            <w:pPr>
              <w:spacing w:after="0" w:line="240" w:lineRule="auto"/>
              <w:contextualSpacing/>
              <w:jc w:val="left"/>
              <w:rPr>
                <w:rFonts w:ascii="Candara" w:hAnsi="Candara"/>
                <w:b/>
                <w:lang w:val="de-DE"/>
              </w:rPr>
            </w:pPr>
            <w:r w:rsidRPr="009C0C8B">
              <w:rPr>
                <w:rFonts w:ascii="Candara" w:hAnsi="Candara"/>
                <w:lang w:val="de-DE"/>
              </w:rPr>
              <w:t>Vorlesungen, Referate mit anschließender Disskussion, gemeinsame Textanlyse und -Interpretation.</w:t>
            </w:r>
          </w:p>
        </w:tc>
      </w:tr>
      <w:tr w:rsidR="006000C3" w:rsidRPr="00B54668" w:rsidTr="00D269D0">
        <w:trPr>
          <w:trHeight w:val="562"/>
        </w:trPr>
        <w:tc>
          <w:tcPr>
            <w:tcW w:w="10440" w:type="dxa"/>
            <w:gridSpan w:val="4"/>
            <w:shd w:val="clear" w:color="auto" w:fill="B8CCE4"/>
            <w:vAlign w:val="center"/>
          </w:tcPr>
          <w:p w:rsidR="006000C3" w:rsidRPr="00D269D0" w:rsidRDefault="006000C3" w:rsidP="00D269D0">
            <w:pPr>
              <w:tabs>
                <w:tab w:val="left" w:pos="360"/>
              </w:tabs>
              <w:spacing w:after="0" w:line="240" w:lineRule="auto"/>
              <w:contextualSpacing/>
              <w:jc w:val="left"/>
              <w:rPr>
                <w:rFonts w:ascii="Candara" w:hAnsi="Candara"/>
                <w:b/>
              </w:rPr>
            </w:pPr>
            <w:r w:rsidRPr="00D269D0">
              <w:rPr>
                <w:rFonts w:ascii="Candara" w:hAnsi="Candara"/>
                <w:b/>
              </w:rPr>
              <w:t>REQUIRED READING</w:t>
            </w:r>
          </w:p>
        </w:tc>
      </w:tr>
      <w:tr w:rsidR="006000C3" w:rsidRPr="004832F3" w:rsidTr="00D269D0">
        <w:trPr>
          <w:trHeight w:val="562"/>
        </w:trPr>
        <w:tc>
          <w:tcPr>
            <w:tcW w:w="10440" w:type="dxa"/>
            <w:gridSpan w:val="4"/>
            <w:vAlign w:val="center"/>
          </w:tcPr>
          <w:p w:rsidR="006000C3" w:rsidRPr="009C0C8B" w:rsidRDefault="006000C3" w:rsidP="009C0C8B">
            <w:pPr>
              <w:rPr>
                <w:rFonts w:ascii="Candara" w:hAnsi="Candara"/>
                <w:lang w:val="de-DE"/>
              </w:rPr>
            </w:pPr>
            <w:r w:rsidRPr="009C0C8B">
              <w:rPr>
                <w:rFonts w:ascii="Candara" w:hAnsi="Candara"/>
                <w:i/>
                <w:lang w:val="de-DE"/>
              </w:rPr>
              <w:t>Primärliteratur</w:t>
            </w:r>
            <w:r w:rsidRPr="009C0C8B">
              <w:rPr>
                <w:rFonts w:ascii="Candara" w:hAnsi="Candara"/>
                <w:lang w:val="de-DE"/>
              </w:rPr>
              <w:t>:</w:t>
            </w:r>
          </w:p>
          <w:p w:rsidR="006000C3" w:rsidRPr="009C0C8B" w:rsidRDefault="006000C3" w:rsidP="009C0C8B">
            <w:pPr>
              <w:rPr>
                <w:rFonts w:ascii="Candara" w:hAnsi="Candara"/>
                <w:lang w:val="de-DE"/>
              </w:rPr>
            </w:pPr>
            <w:r w:rsidRPr="009C0C8B">
              <w:rPr>
                <w:rFonts w:ascii="Candara" w:hAnsi="Candara"/>
                <w:lang w:val="de-DE"/>
              </w:rPr>
              <w:t xml:space="preserve">Goethe, Johann Wolfgang: </w:t>
            </w:r>
            <w:r w:rsidRPr="009C0C8B">
              <w:rPr>
                <w:rFonts w:ascii="Candara" w:hAnsi="Candara"/>
                <w:i/>
                <w:lang w:val="de-DE"/>
              </w:rPr>
              <w:t>Iphigenie auf Tauris; Torquato Tasso; Wilhelm Meisters Lehrjahre; Die Wahlverwandtschaften; Faust; Hermann und Dorothea; Das Märchen; Novelle; Aus meinem Leben: Dichtung und Wahrheit</w:t>
            </w:r>
            <w:r w:rsidRPr="009C0C8B">
              <w:rPr>
                <w:rFonts w:ascii="Candara" w:hAnsi="Candara"/>
                <w:lang w:val="de-DE"/>
              </w:rPr>
              <w:t xml:space="preserve"> </w:t>
            </w:r>
          </w:p>
          <w:p w:rsidR="006000C3" w:rsidRPr="009C0C8B" w:rsidRDefault="006000C3" w:rsidP="009C0C8B">
            <w:pPr>
              <w:rPr>
                <w:rFonts w:ascii="Candara" w:hAnsi="Candara"/>
                <w:i/>
                <w:lang w:val="de-DE"/>
              </w:rPr>
            </w:pPr>
            <w:r w:rsidRPr="009C0C8B">
              <w:rPr>
                <w:rFonts w:ascii="Candara" w:hAnsi="Candara"/>
                <w:lang w:val="de-DE"/>
              </w:rPr>
              <w:t xml:space="preserve">Schiller, Friedrich: </w:t>
            </w:r>
            <w:r w:rsidRPr="009C0C8B">
              <w:rPr>
                <w:rFonts w:ascii="Candara" w:hAnsi="Candara"/>
                <w:i/>
                <w:lang w:val="de-DE"/>
              </w:rPr>
              <w:t>Wallenstein; Maria Stuart; Wilhelm Tell; Die Jungfrau von Orleans; Der Verbrecher aus verlorener Ehre</w:t>
            </w:r>
          </w:p>
          <w:p w:rsidR="006000C3" w:rsidRPr="00D269D0" w:rsidRDefault="006000C3" w:rsidP="009C0C8B">
            <w:pPr>
              <w:tabs>
                <w:tab w:val="left" w:pos="360"/>
              </w:tabs>
              <w:spacing w:after="0" w:line="240" w:lineRule="auto"/>
              <w:jc w:val="left"/>
              <w:rPr>
                <w:rFonts w:ascii="Candara" w:hAnsi="Candara"/>
                <w:b/>
                <w:lang w:val="de-DE"/>
              </w:rPr>
            </w:pPr>
            <w:r w:rsidRPr="009C0C8B">
              <w:rPr>
                <w:rFonts w:ascii="Candara" w:hAnsi="Candara"/>
                <w:lang w:val="de-DE"/>
              </w:rPr>
              <w:t>Ausgewählte Gedichte und Auszüge aus den theoretischen Schriften.</w:t>
            </w:r>
          </w:p>
        </w:tc>
      </w:tr>
      <w:tr w:rsidR="006000C3" w:rsidRPr="00B54668" w:rsidTr="00D269D0">
        <w:trPr>
          <w:trHeight w:val="562"/>
        </w:trPr>
        <w:tc>
          <w:tcPr>
            <w:tcW w:w="10440" w:type="dxa"/>
            <w:gridSpan w:val="4"/>
            <w:shd w:val="clear" w:color="auto" w:fill="B8CCE4"/>
            <w:vAlign w:val="center"/>
          </w:tcPr>
          <w:p w:rsidR="006000C3" w:rsidRPr="00D269D0" w:rsidRDefault="006000C3" w:rsidP="00D269D0">
            <w:pPr>
              <w:tabs>
                <w:tab w:val="left" w:pos="360"/>
              </w:tabs>
              <w:spacing w:after="0" w:line="240" w:lineRule="auto"/>
              <w:jc w:val="left"/>
              <w:rPr>
                <w:rFonts w:ascii="Candara" w:hAnsi="Candara"/>
                <w:b/>
              </w:rPr>
            </w:pPr>
            <w:r w:rsidRPr="00D269D0">
              <w:rPr>
                <w:rFonts w:ascii="Candara" w:hAnsi="Candara"/>
                <w:b/>
              </w:rPr>
              <w:t>ASSESSMENT METHODS AND CRITERIA</w:t>
            </w:r>
          </w:p>
        </w:tc>
      </w:tr>
      <w:tr w:rsidR="006000C3" w:rsidRPr="00F47136" w:rsidTr="00D269D0">
        <w:trPr>
          <w:trHeight w:val="562"/>
        </w:trPr>
        <w:tc>
          <w:tcPr>
            <w:tcW w:w="10440" w:type="dxa"/>
            <w:gridSpan w:val="4"/>
            <w:vAlign w:val="center"/>
          </w:tcPr>
          <w:p w:rsidR="006000C3" w:rsidRPr="00842902" w:rsidRDefault="006000C3" w:rsidP="00D269D0">
            <w:pPr>
              <w:tabs>
                <w:tab w:val="left" w:pos="360"/>
              </w:tabs>
              <w:spacing w:after="0" w:line="240" w:lineRule="auto"/>
              <w:jc w:val="left"/>
              <w:rPr>
                <w:rFonts w:ascii="Candara" w:hAnsi="Candara"/>
                <w:b/>
                <w:lang w:val="de-DE"/>
              </w:rPr>
            </w:pPr>
            <w:r w:rsidRPr="00842902">
              <w:rPr>
                <w:rFonts w:ascii="Candara" w:hAnsi="Candara"/>
                <w:b/>
                <w:lang w:val="de-DE"/>
              </w:rPr>
              <w:t>Vorprüfungsverpflichtungen:</w:t>
            </w:r>
          </w:p>
          <w:p w:rsidR="006000C3" w:rsidRPr="00842902" w:rsidRDefault="006000C3" w:rsidP="00D269D0">
            <w:pPr>
              <w:pStyle w:val="ListParagraph"/>
              <w:numPr>
                <w:ilvl w:val="0"/>
                <w:numId w:val="3"/>
              </w:numPr>
              <w:tabs>
                <w:tab w:val="left" w:pos="360"/>
              </w:tabs>
              <w:spacing w:after="0" w:line="240" w:lineRule="auto"/>
              <w:jc w:val="left"/>
              <w:rPr>
                <w:rFonts w:ascii="Candara" w:hAnsi="Candara"/>
                <w:lang w:val="de-DE"/>
              </w:rPr>
            </w:pPr>
            <w:r>
              <w:rPr>
                <w:rFonts w:ascii="Candara" w:hAnsi="Candara"/>
                <w:lang w:val="de-DE"/>
              </w:rPr>
              <w:t>Referat + Seminararbeit: Max. 3</w:t>
            </w:r>
            <w:r w:rsidRPr="00842902">
              <w:rPr>
                <w:rFonts w:ascii="Candara" w:hAnsi="Candara"/>
                <w:lang w:val="de-DE"/>
              </w:rPr>
              <w:t>0</w:t>
            </w:r>
            <w:r>
              <w:rPr>
                <w:rFonts w:ascii="Candara" w:hAnsi="Candara"/>
                <w:lang w:val="de-DE"/>
              </w:rPr>
              <w:t xml:space="preserve"> </w:t>
            </w:r>
            <w:r w:rsidRPr="00842902">
              <w:rPr>
                <w:rFonts w:ascii="Candara" w:hAnsi="Candara"/>
                <w:lang w:val="de-DE"/>
              </w:rPr>
              <w:t>Punkte</w:t>
            </w:r>
          </w:p>
          <w:p w:rsidR="006000C3" w:rsidRPr="00D269D0" w:rsidRDefault="006000C3" w:rsidP="00D269D0">
            <w:pPr>
              <w:pStyle w:val="ListParagraph"/>
              <w:tabs>
                <w:tab w:val="left" w:pos="360"/>
              </w:tabs>
              <w:spacing w:after="0" w:line="240" w:lineRule="auto"/>
              <w:ind w:left="9"/>
              <w:jc w:val="left"/>
              <w:rPr>
                <w:rFonts w:ascii="Candara" w:hAnsi="Candara"/>
                <w:b/>
                <w:lang w:val="de-DE"/>
              </w:rPr>
            </w:pPr>
            <w:r>
              <w:rPr>
                <w:rFonts w:ascii="Candara" w:hAnsi="Candara"/>
                <w:b/>
                <w:lang w:val="de-DE"/>
              </w:rPr>
              <w:t>Mündliche Prüfung: Max. 7</w:t>
            </w:r>
            <w:r w:rsidRPr="00842902">
              <w:rPr>
                <w:rFonts w:ascii="Candara" w:hAnsi="Candara"/>
                <w:b/>
                <w:lang w:val="de-DE"/>
              </w:rPr>
              <w:t>0 Punkte</w:t>
            </w:r>
          </w:p>
        </w:tc>
      </w:tr>
      <w:tr w:rsidR="006000C3" w:rsidRPr="00F47136" w:rsidTr="00D269D0">
        <w:trPr>
          <w:trHeight w:val="562"/>
        </w:trPr>
        <w:tc>
          <w:tcPr>
            <w:tcW w:w="10440" w:type="dxa"/>
            <w:gridSpan w:val="4"/>
            <w:shd w:val="clear" w:color="auto" w:fill="B8CCE4"/>
            <w:vAlign w:val="center"/>
          </w:tcPr>
          <w:p w:rsidR="006000C3" w:rsidRPr="00D269D0" w:rsidRDefault="006000C3" w:rsidP="00D269D0">
            <w:pPr>
              <w:tabs>
                <w:tab w:val="left" w:pos="360"/>
              </w:tabs>
              <w:spacing w:after="0" w:line="240" w:lineRule="auto"/>
              <w:jc w:val="left"/>
              <w:rPr>
                <w:rFonts w:ascii="Candara" w:hAnsi="Candara"/>
                <w:b/>
                <w:lang w:val="de-DE"/>
              </w:rPr>
            </w:pPr>
            <w:r w:rsidRPr="00D269D0">
              <w:rPr>
                <w:rFonts w:ascii="Candara" w:hAnsi="Candara"/>
                <w:b/>
                <w:lang w:val="de-DE"/>
              </w:rPr>
              <w:t>LANGUAGE OF INSTRUCTION</w:t>
            </w:r>
          </w:p>
        </w:tc>
      </w:tr>
      <w:tr w:rsidR="006000C3" w:rsidRPr="00F47136" w:rsidTr="00D269D0">
        <w:trPr>
          <w:trHeight w:val="562"/>
        </w:trPr>
        <w:tc>
          <w:tcPr>
            <w:tcW w:w="10440" w:type="dxa"/>
            <w:gridSpan w:val="4"/>
            <w:vAlign w:val="center"/>
          </w:tcPr>
          <w:p w:rsidR="006000C3" w:rsidRPr="00D269D0" w:rsidRDefault="006000C3" w:rsidP="00D269D0">
            <w:pPr>
              <w:tabs>
                <w:tab w:val="left" w:pos="360"/>
              </w:tabs>
              <w:spacing w:after="0" w:line="240" w:lineRule="auto"/>
              <w:jc w:val="left"/>
              <w:rPr>
                <w:rFonts w:ascii="Candara" w:hAnsi="Candara"/>
                <w:b/>
                <w:lang w:val="de-DE"/>
              </w:rPr>
            </w:pPr>
            <w:r w:rsidRPr="009C0C8B">
              <w:rPr>
                <w:rFonts w:ascii="Candara" w:hAnsi="Candara"/>
                <w:b/>
                <w:lang w:val="de-DE"/>
              </w:rPr>
              <w:t>Deutsch</w:t>
            </w:r>
            <w:bookmarkStart w:id="0" w:name="_GoBack"/>
            <w:bookmarkEnd w:id="0"/>
          </w:p>
        </w:tc>
      </w:tr>
    </w:tbl>
    <w:p w:rsidR="006000C3" w:rsidRPr="0058146C" w:rsidRDefault="006000C3" w:rsidP="00E71A0B">
      <w:pPr>
        <w:ind w:left="1089"/>
        <w:rPr>
          <w:lang w:val="de-DE"/>
        </w:rPr>
      </w:pPr>
    </w:p>
    <w:p w:rsidR="006000C3" w:rsidRPr="0058146C" w:rsidRDefault="006000C3" w:rsidP="00E71A0B">
      <w:pPr>
        <w:ind w:left="1089"/>
        <w:rPr>
          <w:lang w:val="de-DE"/>
        </w:rPr>
      </w:pPr>
    </w:p>
    <w:sectPr w:rsidR="006000C3" w:rsidRPr="0058146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B0" w:rsidRDefault="004277B0" w:rsidP="00864926">
      <w:pPr>
        <w:spacing w:after="0" w:line="240" w:lineRule="auto"/>
      </w:pPr>
      <w:r>
        <w:separator/>
      </w:r>
    </w:p>
  </w:endnote>
  <w:endnote w:type="continuationSeparator" w:id="0">
    <w:p w:rsidR="004277B0" w:rsidRDefault="004277B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B0" w:rsidRDefault="004277B0" w:rsidP="00864926">
      <w:pPr>
        <w:spacing w:after="0" w:line="240" w:lineRule="auto"/>
      </w:pPr>
      <w:r>
        <w:separator/>
      </w:r>
    </w:p>
  </w:footnote>
  <w:footnote w:type="continuationSeparator" w:id="0">
    <w:p w:rsidR="004277B0" w:rsidRDefault="004277B0" w:rsidP="00864926">
      <w:pPr>
        <w:spacing w:after="0" w:line="240" w:lineRule="auto"/>
      </w:pPr>
      <w:r>
        <w:continuationSeparator/>
      </w:r>
    </w:p>
  </w:footnote>
  <w:footnote w:id="1">
    <w:p w:rsidR="006000C3" w:rsidRDefault="006000C3">
      <w:pPr>
        <w:pStyle w:val="FootnoteText"/>
      </w:pPr>
      <w:r w:rsidRPr="00E857F8">
        <w:rPr>
          <w:rStyle w:val="FootnoteReference"/>
          <w:rFonts w:ascii="Calibri" w:hAnsi="Calibri"/>
          <w:sz w:val="18"/>
          <w:szCs w:val="18"/>
        </w:rPr>
        <w:footnoteRef/>
      </w:r>
      <w:r w:rsidRPr="00E857F8">
        <w:rPr>
          <w:rFonts w:ascii="Calibri" w:hAnsi="Calibri"/>
          <w:sz w:val="18"/>
          <w:szCs w:val="18"/>
        </w:rPr>
        <w:t xml:space="preserve"> Compulsory, optional</w:t>
      </w:r>
    </w:p>
  </w:footnote>
  <w:footnote w:id="2">
    <w:p w:rsidR="006000C3" w:rsidRDefault="006000C3">
      <w:pPr>
        <w:pStyle w:val="FootnoteText"/>
      </w:pPr>
      <w:r w:rsidRPr="00E857F8">
        <w:rPr>
          <w:rStyle w:val="FootnoteReference"/>
          <w:rFonts w:ascii="Calibri" w:hAnsi="Calibri"/>
          <w:sz w:val="18"/>
          <w:szCs w:val="18"/>
        </w:rPr>
        <w:footnoteRef/>
      </w:r>
      <w:r w:rsidRPr="00E857F8">
        <w:rPr>
          <w:rFonts w:ascii="Calibri" w:hAnsi="Calibri"/>
          <w:sz w:val="18"/>
          <w:szCs w:val="18"/>
        </w:rPr>
        <w:t xml:space="preserve"> First, second or third cycle (Bachelor, Master's, Doctoral)</w:t>
      </w:r>
    </w:p>
  </w:footnote>
  <w:footnote w:id="3">
    <w:p w:rsidR="006000C3" w:rsidRDefault="006000C3">
      <w:pPr>
        <w:pStyle w:val="FootnoteText"/>
      </w:pPr>
      <w:r>
        <w:rPr>
          <w:rStyle w:val="FootnoteReference"/>
        </w:rPr>
        <w:footnoteRef/>
      </w:r>
      <w:r>
        <w:t xml:space="preserve"> </w:t>
      </w:r>
      <w:r w:rsidRPr="00C60C45">
        <w:rPr>
          <w:rFonts w:ascii="Calibri" w:hAnsi="Calibri"/>
          <w:sz w:val="18"/>
          <w:szCs w:val="18"/>
        </w:rPr>
        <w:t>ISCED</w:t>
      </w:r>
      <w:r>
        <w:rPr>
          <w:rFonts w:ascii="Calibri" w:hAnsi="Calibri"/>
          <w:sz w:val="18"/>
          <w:szCs w:val="18"/>
        </w:rPr>
        <w:t xml:space="preserve">-F 2013 - </w:t>
      </w:r>
      <w:hyperlink r:id="rId1" w:history="1">
        <w:r w:rsidRPr="008841C3">
          <w:rPr>
            <w:rStyle w:val="Hyperlink"/>
            <w:rFonts w:ascii="Calibri" w:hAnsi="Calibri"/>
            <w:sz w:val="18"/>
            <w:szCs w:val="18"/>
          </w:rPr>
          <w:t>http://www.uis.unesco.org/Education/Documents/isced-f-detailed-field-descriptions-en.pdf</w:t>
        </w:r>
      </w:hyperlink>
      <w:r>
        <w:rPr>
          <w:rFonts w:ascii="Calibri" w:hAnsi="Calibri"/>
          <w:sz w:val="18"/>
          <w:szCs w:val="18"/>
        </w:rPr>
        <w:t xml:space="preserve"> (page 54)</w:t>
      </w:r>
    </w:p>
  </w:footnote>
  <w:footnote w:id="4">
    <w:p w:rsidR="006000C3" w:rsidRDefault="006000C3">
      <w:pPr>
        <w:pStyle w:val="FootnoteText"/>
      </w:pPr>
      <w:r w:rsidRPr="00E857F8">
        <w:rPr>
          <w:rStyle w:val="FootnoteReference"/>
          <w:rFonts w:ascii="Calibri" w:hAnsi="Calibri"/>
          <w:sz w:val="18"/>
          <w:szCs w:val="18"/>
        </w:rPr>
        <w:footnoteRef/>
      </w:r>
      <w:r w:rsidRPr="00E857F8">
        <w:rPr>
          <w:rFonts w:ascii="Calibri" w:hAnsi="Calibri"/>
          <w:sz w:val="18"/>
          <w:szCs w:val="18"/>
        </w:rPr>
        <w:t xml:space="preserve"> </w:t>
      </w:r>
      <w:r>
        <w:rPr>
          <w:rFonts w:ascii="Calibri" w:hAnsi="Calibr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F793EEE"/>
    <w:multiLevelType w:val="hybridMultilevel"/>
    <w:tmpl w:val="E592C5C2"/>
    <w:lvl w:ilvl="0" w:tplc="12C42E70">
      <w:start w:val="2"/>
      <w:numFmt w:val="bullet"/>
      <w:lvlText w:val="-"/>
      <w:lvlJc w:val="left"/>
      <w:pPr>
        <w:ind w:left="720" w:hanging="360"/>
      </w:pPr>
      <w:rPr>
        <w:rFonts w:ascii="Candara" w:eastAsia="Times New Roman" w:hAnsi="Candar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B0173D"/>
    <w:multiLevelType w:val="hybridMultilevel"/>
    <w:tmpl w:val="8EBAD8F4"/>
    <w:lvl w:ilvl="0" w:tplc="D5884ABC">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53E67"/>
    <w:rsid w:val="000610A6"/>
    <w:rsid w:val="00082C56"/>
    <w:rsid w:val="000E59B2"/>
    <w:rsid w:val="000F6001"/>
    <w:rsid w:val="001A728E"/>
    <w:rsid w:val="001C4B88"/>
    <w:rsid w:val="001D64D3"/>
    <w:rsid w:val="002319B6"/>
    <w:rsid w:val="002544BC"/>
    <w:rsid w:val="002E1614"/>
    <w:rsid w:val="00315601"/>
    <w:rsid w:val="00323176"/>
    <w:rsid w:val="0037389B"/>
    <w:rsid w:val="003A5E98"/>
    <w:rsid w:val="00403262"/>
    <w:rsid w:val="004277B0"/>
    <w:rsid w:val="00431EFA"/>
    <w:rsid w:val="004832F3"/>
    <w:rsid w:val="004D1C7E"/>
    <w:rsid w:val="004F181F"/>
    <w:rsid w:val="00505D85"/>
    <w:rsid w:val="0055405D"/>
    <w:rsid w:val="0058146C"/>
    <w:rsid w:val="005B0885"/>
    <w:rsid w:val="006000C3"/>
    <w:rsid w:val="006B0D7B"/>
    <w:rsid w:val="007267EF"/>
    <w:rsid w:val="00761306"/>
    <w:rsid w:val="00783C57"/>
    <w:rsid w:val="00842902"/>
    <w:rsid w:val="00864926"/>
    <w:rsid w:val="008841C3"/>
    <w:rsid w:val="0089708F"/>
    <w:rsid w:val="008B74D8"/>
    <w:rsid w:val="008C6105"/>
    <w:rsid w:val="00911529"/>
    <w:rsid w:val="009329FB"/>
    <w:rsid w:val="009906EA"/>
    <w:rsid w:val="009B5BBF"/>
    <w:rsid w:val="009B605B"/>
    <w:rsid w:val="009C0C8B"/>
    <w:rsid w:val="009D3431"/>
    <w:rsid w:val="009D3AC4"/>
    <w:rsid w:val="009F652C"/>
    <w:rsid w:val="009F7DC4"/>
    <w:rsid w:val="00A10286"/>
    <w:rsid w:val="00A1335D"/>
    <w:rsid w:val="00A40B78"/>
    <w:rsid w:val="00B54668"/>
    <w:rsid w:val="00B6104F"/>
    <w:rsid w:val="00C043BC"/>
    <w:rsid w:val="00C60C45"/>
    <w:rsid w:val="00C90691"/>
    <w:rsid w:val="00D14F4D"/>
    <w:rsid w:val="00D269D0"/>
    <w:rsid w:val="00D70A8D"/>
    <w:rsid w:val="00DB43CC"/>
    <w:rsid w:val="00E60599"/>
    <w:rsid w:val="00E71A0B"/>
    <w:rsid w:val="00E857F8"/>
    <w:rsid w:val="00EA0D5E"/>
    <w:rsid w:val="00EC1033"/>
    <w:rsid w:val="00EC53EE"/>
    <w:rsid w:val="00F06AFA"/>
    <w:rsid w:val="00F35CBE"/>
    <w:rsid w:val="00F47136"/>
    <w:rsid w:val="00F61CBD"/>
    <w:rsid w:val="00F74D7B"/>
    <w:rsid w:val="00FE66C2"/>
    <w:rsid w:val="00FE6A5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Hyperlink">
    <w:name w:val="Hyperlink"/>
    <w:basedOn w:val="DefaultParagraphFont"/>
    <w:uiPriority w:val="99"/>
    <w:rsid w:val="00C60C45"/>
    <w:rPr>
      <w:rFonts w:cs="Times New Roman"/>
      <w:color w:val="0000FF"/>
      <w:u w:val="single"/>
    </w:rPr>
  </w:style>
  <w:style w:type="paragraph" w:styleId="ListParagraph">
    <w:name w:val="List Paragraph"/>
    <w:basedOn w:val="Normal"/>
    <w:uiPriority w:val="99"/>
    <w:qFormat/>
    <w:rsid w:val="004F181F"/>
    <w:pPr>
      <w:ind w:left="720"/>
      <w:contextualSpacing/>
    </w:pPr>
  </w:style>
</w:styles>
</file>

<file path=word/webSettings.xml><?xml version="1.0" encoding="utf-8"?>
<w:webSettings xmlns:r="http://schemas.openxmlformats.org/officeDocument/2006/relationships" xmlns:w="http://schemas.openxmlformats.org/wordprocessingml/2006/main">
  <w:divs>
    <w:div w:id="1657949881">
      <w:marLeft w:val="0"/>
      <w:marRight w:val="0"/>
      <w:marTop w:val="0"/>
      <w:marBottom w:val="0"/>
      <w:divBdr>
        <w:top w:val="none" w:sz="0" w:space="0" w:color="auto"/>
        <w:left w:val="none" w:sz="0" w:space="0" w:color="auto"/>
        <w:bottom w:val="none" w:sz="0" w:space="0" w:color="auto"/>
        <w:right w:val="none" w:sz="0" w:space="0" w:color="auto"/>
      </w:divBdr>
      <w:divsChild>
        <w:div w:id="1657949879">
          <w:marLeft w:val="0"/>
          <w:marRight w:val="0"/>
          <w:marTop w:val="0"/>
          <w:marBottom w:val="0"/>
          <w:divBdr>
            <w:top w:val="none" w:sz="0" w:space="0" w:color="auto"/>
            <w:left w:val="none" w:sz="0" w:space="0" w:color="auto"/>
            <w:bottom w:val="none" w:sz="0" w:space="0" w:color="auto"/>
            <w:right w:val="none" w:sz="0" w:space="0" w:color="auto"/>
          </w:divBdr>
        </w:div>
        <w:div w:id="165794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unit</dc:title>
  <dc:creator>ivana</dc:creator>
  <cp:lastModifiedBy>Kati</cp:lastModifiedBy>
  <cp:revision>2</cp:revision>
  <cp:lastPrinted>2015-12-23T11:47:00Z</cp:lastPrinted>
  <dcterms:created xsi:type="dcterms:W3CDTF">2017-07-16T08:51:00Z</dcterms:created>
  <dcterms:modified xsi:type="dcterms:W3CDTF">2017-07-16T08:51:00Z</dcterms:modified>
</cp:coreProperties>
</file>